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right"/>
        <w:outlineLvl w:val="2"/>
        <w:rPr>
          <w:rFonts w:ascii="Times New Roman" w:hAnsi="Times New Roman" w:eastAsia="Times New Roman" w:cs="Times New Roman"/>
          <w:b/>
          <w:b/>
          <w:bCs/>
          <w:color w:val="329EA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УТВЕРЖДАЮ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right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Индивидуальный предприниматель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right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Мишукова И.А._____________________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right"/>
        <w:outlineLvl w:val="2"/>
        <w:rPr/>
      </w:pP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01</w:t>
      </w: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сентября</w:t>
      </w: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23</w:t>
      </w:r>
      <w:r>
        <w:rPr>
          <w:rFonts w:eastAsia="Times New Roman" w:cs="Times New Roman" w:ascii="Times New Roman" w:hAnsi="Times New Roman"/>
          <w:b/>
          <w:bCs/>
          <w:color w:val="329EA1"/>
          <w:sz w:val="24"/>
          <w:szCs w:val="24"/>
          <w:lang w:eastAsia="ru-RU"/>
        </w:rPr>
        <w:t>г.</w:t>
      </w:r>
    </w:p>
    <w:p>
      <w:pPr>
        <w:pStyle w:val="Normal"/>
        <w:numPr>
          <w:ilvl w:val="0"/>
          <w:numId w:val="0"/>
        </w:numPr>
        <w:shd w:val="clear" w:fill="FFFFFF"/>
        <w:spacing w:lineRule="atLeast" w:line="240" w:before="600" w:after="360"/>
        <w:jc w:val="center"/>
        <w:outlineLvl w:val="2"/>
        <w:rPr>
          <w:rFonts w:ascii="Verdana" w:hAnsi="Verdana" w:eastAsia="Times New Roman" w:cs="Verdana"/>
          <w:b/>
          <w:b/>
          <w:bCs/>
          <w:color w:val="329EA1"/>
          <w:sz w:val="31"/>
          <w:szCs w:val="31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31"/>
          <w:szCs w:val="31"/>
          <w:lang w:eastAsia="ru-RU"/>
        </w:rPr>
        <w:t>ПРАВИЛА ВРЕМЕННОГО ПРЕБЫВАНИЯ В ПАНСИОНАТЕ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rPr>
          <w:rFonts w:ascii="Verdana" w:hAnsi="Verdana" w:eastAsia="Times New Roman" w:cs="Verdana"/>
          <w:color w:val="329EA1"/>
          <w:sz w:val="24"/>
          <w:szCs w:val="24"/>
          <w:lang w:eastAsia="ru-RU"/>
        </w:rPr>
      </w:pPr>
      <w:r>
        <w:rPr>
          <w:rFonts w:eastAsia="Times New Roman" w:cs="Verdana" w:ascii="Verdana" w:hAnsi="Verdana"/>
          <w:color w:val="329EA1"/>
          <w:sz w:val="24"/>
          <w:szCs w:val="24"/>
          <w:lang w:eastAsia="ru-RU"/>
        </w:rPr>
        <w:t>Пансионат предназначен для временного пребывания в нем лиц пожилого возраста, в т.ч. частично или полностью утративших способность к самообслуживанию на период оказания ему услуг социально-бытового обслуживания. Настоящие правила устанавливаются в целях обеспечения безопасности Постояльцев, находящихся в пансионате, поддержания внутреннего порядка, а также защиты интересов и собственности Исполнителя.</w:t>
      </w:r>
    </w:p>
    <w:p>
      <w:pPr>
        <w:pStyle w:val="Normal"/>
        <w:shd w:val="clear" w:fill="FFFFFF"/>
        <w:spacing w:lineRule="auto" w:line="240" w:before="0" w:after="0"/>
        <w:ind w:firstLine="708"/>
        <w:jc w:val="both"/>
        <w:rPr>
          <w:rFonts w:ascii="Verdana" w:hAnsi="Verdana" w:eastAsia="Times New Roman" w:cs="Verdana"/>
          <w:color w:val="329EA1"/>
          <w:sz w:val="24"/>
          <w:szCs w:val="24"/>
          <w:lang w:eastAsia="ru-RU"/>
        </w:rPr>
      </w:pPr>
      <w:r>
        <w:rPr>
          <w:rFonts w:eastAsia="Times New Roman" w:cs="Verdana" w:ascii="Verdana" w:hAnsi="Verdana"/>
          <w:color w:val="329EA1"/>
          <w:sz w:val="24"/>
          <w:szCs w:val="24"/>
          <w:lang w:eastAsia="ru-RU"/>
        </w:rPr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Verdana" w:hAnsi="Verdana" w:eastAsia="Times New Roman" w:cs="Verdana"/>
          <w:color w:val="329EA1"/>
          <w:sz w:val="24"/>
          <w:szCs w:val="24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  <w:t>1. Порядок заезда в пансионат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1.1. При заезде Управляющая и Специалист по уходу встречают Постояльца и Заказчика, сопровождают их в комнату для размещения.</w:t>
        <w:br/>
        <w:t>1.2. Управляющая осуществляет оформление договора на оказание услуг по размещению в пансионате, делает копии паспортов и полиса ОМС, выписки из лечебного учреждения.</w:t>
        <w:br/>
        <w:t>1.3. Специалист по уходу помогает Постояльцу расположиться в комнате, осуществляет его осмотр. Вещи Постояльца распаковываются и принимаются Специалистом по уходу .</w:t>
        <w:br/>
        <w:t>1.4. В проживании в пансионате может быть отказано:</w:t>
        <w:br/>
        <w:t xml:space="preserve">· если при осмотре выявлены признаки 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педикулеза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 xml:space="preserve"> или подозрении на нее, а также признаков других инфекционных, 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вирусных и иных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 xml:space="preserve"> заболеваний, 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препятствующих нахождению в пансионате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;</w:t>
        <w:br/>
        <w:t>· в случае отсутствия обязательных при заселении документов.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  <w:t>2. Обеспечение сохранности имущества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2.1. Пансионат отвечает за утрату, недостачу или повреждение вещей Постояльца, вверенных работникам Пансионата по Описи, за исключением денежных средств и прочих ценных вещей.</w:t>
        <w:br/>
        <w:t>2.2. В случае обнаружения утраты, Постоялец или Заказчик обязаны заявить об этом Управляющей пансионатом. В противном случае пансионат освобождается от ответственности.</w:t>
        <w:br/>
        <w:t>2.3. Постояльцы обязаны бережно относиться к имуществу пансионата, соблюдать чистоту и порядок.</w:t>
        <w:br/>
        <w:t>2.4. В случае порчи или утраты имущества пансионата Постоялец/Заказчик несет материальную ответственность и возмещает пансионату причинённый ущерб в порядке, установленном законодательством РФ.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  <w:t>3. Порядок проживания в пансионате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3.1. Постояльцам в пансионате запрещается: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пользоваться электронагревательными приборами,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хранить в комнате громоздкие вещи, оружие, легковоспламеняющиеся вещества и материалы,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распивать спиртные напитки в пансионате и на его территории,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ввозить на территорию пансионата и/или держать в номере домашних животных,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грубить обслуживающему персоналу пансионата,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курить в пансионате и на его территории,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самовольно переселяться из одной комнаты в другую,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самовольно покидать место предоставления социальных услуг,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осуществлять фото- и видеосъемку без письменного разрешения администрации.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3.2. Постояльцы в пансионате обязаны: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соблюдать настоящие Правила,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714" w:hanging="357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подчиняться законным требованиям, предъявляемым сотрудниками пансионата,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бережно относиться к имуществу пансионата,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соблюдать правила противопожарной безопасности,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соблюдать требования санитарно-эпидемиологических правил и нормативов,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rPr>
          <w:rFonts w:ascii="Verdana" w:hAnsi="Verdana" w:eastAsia="Times New Roman" w:cs="Verdana"/>
          <w:color w:val="329EA1"/>
          <w:sz w:val="23"/>
          <w:szCs w:val="23"/>
          <w:lang w:eastAsia="ru-RU"/>
        </w:rPr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возмещать ущерб, причиненный пансионату, сотрудникам пансионата и другим Постояльцам.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3.3. В случае нарушения Постояльцем настоящих Правил и, как следствие этого, неподчинения законным требованиям сотрудников Пансионата, представители Пансионата имеют право на вызов сотрудников полиции.  В случае систематического (два и более раз) нарушения данных Правил Постояльцем, Исполнитель в праве отказаться от исполнения договора на оказание услуг по размещению в пансионате и оказанию социальных услуг в одностороннем внесудебном порядке.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  <w:t>4. Порядок посещения пансионата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 xml:space="preserve">4.1. Допуск в здание пансионата и на прилегающую к нему территорию осуществляется ежедневно с 9-00 и до 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19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 xml:space="preserve">-00, 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в соответствии с режимом дня постояльцев.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Посещение пансионата может быть ограничено при обострении эпидемиологической ситуации в регионе.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br/>
        <w:t>4.2. Лица с признаками алкогольного, наркотического или иного опьянения в здание пансионата и на прилегающую территорию не допускаются.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Лица с признаками респираторных заболеваний не допускаются.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br/>
        <w:t xml:space="preserve">4.3. При входе в пансионат необходимо снять верхнюю одежду, головные уборы и надеть бахилы 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и маску</w:t>
      </w: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.</w:t>
      </w:r>
    </w:p>
    <w:p>
      <w:pPr>
        <w:pStyle w:val="Normal"/>
        <w:shd w:val="clear" w:fill="FFFFFF"/>
        <w:spacing w:lineRule="auto" w:line="240" w:before="0" w:after="0"/>
        <w:jc w:val="both"/>
        <w:rPr>
          <w:rFonts w:ascii="Verdana" w:hAnsi="Verdana" w:eastAsia="Times New Roman" w:cs="Verdana"/>
          <w:color w:val="329EA1"/>
          <w:sz w:val="24"/>
          <w:szCs w:val="24"/>
          <w:lang w:eastAsia="ru-RU"/>
        </w:rPr>
      </w:pPr>
      <w:r>
        <w:rPr>
          <w:rFonts w:eastAsia="Times New Roman" w:cs="Verdana" w:ascii="Verdana" w:hAnsi="Verdana"/>
          <w:color w:val="329EA1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both"/>
        <w:outlineLvl w:val="3"/>
        <w:rPr>
          <w:rFonts w:ascii="Verdana" w:hAnsi="Verdana" w:eastAsia="Times New Roman" w:cs="Verdana"/>
          <w:b/>
          <w:b/>
          <w:bCs/>
          <w:color w:val="329EA1"/>
          <w:sz w:val="27"/>
          <w:szCs w:val="27"/>
          <w:lang w:eastAsia="ru-RU"/>
        </w:rPr>
      </w:pPr>
      <w:r>
        <w:rPr>
          <w:rFonts w:eastAsia="Times New Roman" w:cs="Verdana" w:ascii="Verdana" w:hAnsi="Verdana"/>
          <w:b/>
          <w:bCs/>
          <w:color w:val="329EA1"/>
          <w:sz w:val="27"/>
          <w:szCs w:val="27"/>
          <w:lang w:eastAsia="ru-RU"/>
        </w:rPr>
        <w:t>5. Порядок выезда Постояльца из пансионата</w:t>
      </w:r>
    </w:p>
    <w:p>
      <w:pPr>
        <w:pStyle w:val="Normal"/>
        <w:shd w:val="clear" w:fill="FFFFFF"/>
        <w:spacing w:lineRule="auto" w:line="240" w:before="0" w:after="0"/>
        <w:jc w:val="both"/>
        <w:rPr/>
      </w:pPr>
      <w:r>
        <w:rPr>
          <w:rFonts w:eastAsia="Times New Roman" w:cs="Verdana" w:ascii="Verdana" w:hAnsi="Verdana"/>
          <w:color w:val="329EA1"/>
          <w:sz w:val="23"/>
          <w:szCs w:val="23"/>
          <w:lang w:eastAsia="ru-RU"/>
        </w:rPr>
        <w:t>5.1. Заказчик обязан уведомить Управляющего Пансионатом о намерении забрать Постояльца за 5 (пять) рабочих дней до предполагаемой даты выезда.</w:t>
        <w:br/>
        <w:t>5.2. Специалист по уходу подготавливает вещи Постояльца к упаковке и переодевает его в одежду, соответствующую погодным условиям дня выезда.</w:t>
        <w:br/>
        <w:t>5.3. После документального оформления выезда Заказчик обеспечивает транспортировку Постояльца своими силами и за свой счёт.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426" w:top="483" w:footer="119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Arial" w:hAnsi="Arial" w:cs="Arial"/>
      </w:rPr>
    </w:pPr>
    <w:r>
      <w:rPr>
        <w:rFonts w:cs="Arial" w:ascii="Arial" w:hAnsi="Arial"/>
      </w:rPr>
    </w:r>
  </w:p>
  <w:p>
    <w:pPr>
      <w:pStyle w:val="Style27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Arial" w:hAnsi="Arial" w:cs="Arial"/>
        <w:b/>
        <w:b/>
        <w:sz w:val="28"/>
        <w:szCs w:val="28"/>
        <w:lang w:val="en-US" w:eastAsia="en-US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pBdr>
        <w:bottom w:val="single" w:sz="12" w:space="1" w:color="000000"/>
      </w:pBdr>
      <w:tabs>
        <w:tab w:val="clear" w:pos="708"/>
        <w:tab w:val="center" w:pos="4677" w:leader="none"/>
        <w:tab w:val="right" w:pos="9355" w:leader="none"/>
      </w:tabs>
      <w:spacing w:before="0" w:after="120"/>
      <w:jc w:val="center"/>
      <w:rPr>
        <w:rFonts w:ascii="Arial" w:hAnsi="Arial" w:cs="Arial"/>
        <w:b/>
        <w:b/>
        <w:sz w:val="28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szCs w:val="23"/>
        <w:rFonts w:cs="Symbol"/>
        <w:color w:val="329EA1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3"/>
        <w:rFonts w:cs="Symbol"/>
        <w:color w:val="329EA1"/>
        <w:lang w:eastAsia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eastAsia="Times New Roman" w:cs="Symbol"/>
      <w:color w:val="329EA1"/>
      <w:sz w:val="20"/>
      <w:szCs w:val="23"/>
      <w:lang w:eastAsia="ru-RU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7">
    <w:name w:val="Нижний колонтитул Знак"/>
    <w:basedOn w:val="Style14"/>
    <w:qFormat/>
    <w:rPr/>
  </w:style>
  <w:style w:type="character" w:styleId="Textcut2">
    <w:name w:val="text-cut2"/>
    <w:qFormat/>
    <w:rPr/>
  </w:style>
  <w:style w:type="character" w:styleId="Style18">
    <w:name w:val="Интернет-ссылка"/>
    <w:rPr>
      <w:color w:val="0563C1"/>
      <w:u w:val="single"/>
    </w:rPr>
  </w:style>
  <w:style w:type="character" w:styleId="ListLabel1">
    <w:name w:val="ListLabel 1"/>
    <w:qFormat/>
    <w:rPr>
      <w:rFonts w:ascii="Verdana" w:hAnsi="Verdana" w:cs="Symbol"/>
      <w:sz w:val="23"/>
    </w:rPr>
  </w:style>
  <w:style w:type="character" w:styleId="ListLabel2">
    <w:name w:val="ListLabel 2"/>
    <w:qFormat/>
    <w:rPr>
      <w:rFonts w:cs="Symbol"/>
      <w:sz w:val="20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Symbol"/>
      <w:sz w:val="20"/>
    </w:rPr>
  </w:style>
  <w:style w:type="character" w:styleId="ListLabel5">
    <w:name w:val="ListLabel 5"/>
    <w:qFormat/>
    <w:rPr>
      <w:rFonts w:cs="Symbol"/>
      <w:sz w:val="20"/>
    </w:rPr>
  </w:style>
  <w:style w:type="character" w:styleId="ListLabel6">
    <w:name w:val="ListLabel 6"/>
    <w:qFormat/>
    <w:rPr>
      <w:rFonts w:cs="Symbol"/>
      <w:sz w:val="20"/>
    </w:rPr>
  </w:style>
  <w:style w:type="character" w:styleId="ListLabel7">
    <w:name w:val="ListLabel 7"/>
    <w:qFormat/>
    <w:rPr>
      <w:rFonts w:cs="Symbol"/>
      <w:sz w:val="20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Symbol"/>
      <w:sz w:val="20"/>
    </w:rPr>
  </w:style>
  <w:style w:type="character" w:styleId="ListLabel10">
    <w:name w:val="ListLabel 10"/>
    <w:qFormat/>
    <w:rPr>
      <w:rFonts w:ascii="Verdana" w:hAnsi="Verdana" w:cs="Symbol"/>
      <w:color w:val="329EA1"/>
      <w:sz w:val="23"/>
      <w:szCs w:val="23"/>
      <w:lang w:eastAsia="ru-RU"/>
    </w:rPr>
  </w:style>
  <w:style w:type="character" w:styleId="ListLabel11">
    <w:name w:val="ListLabel 11"/>
    <w:qFormat/>
    <w:rPr>
      <w:rFonts w:cs="Symbol"/>
      <w:color w:val="329EA1"/>
      <w:sz w:val="20"/>
      <w:szCs w:val="23"/>
      <w:lang w:eastAsia="ru-RU"/>
    </w:rPr>
  </w:style>
  <w:style w:type="character" w:styleId="ListLabel12">
    <w:name w:val="ListLabel 12"/>
    <w:qFormat/>
    <w:rPr>
      <w:rFonts w:cs="Symbol"/>
      <w:color w:val="329EA1"/>
      <w:sz w:val="20"/>
      <w:szCs w:val="23"/>
      <w:lang w:eastAsia="ru-RU"/>
    </w:rPr>
  </w:style>
  <w:style w:type="character" w:styleId="ListLabel13">
    <w:name w:val="ListLabel 13"/>
    <w:qFormat/>
    <w:rPr>
      <w:rFonts w:cs="Symbol"/>
      <w:color w:val="329EA1"/>
      <w:sz w:val="20"/>
      <w:szCs w:val="23"/>
      <w:lang w:eastAsia="ru-RU"/>
    </w:rPr>
  </w:style>
  <w:style w:type="character" w:styleId="ListLabel14">
    <w:name w:val="ListLabel 14"/>
    <w:qFormat/>
    <w:rPr>
      <w:rFonts w:cs="Symbol"/>
      <w:color w:val="329EA1"/>
      <w:sz w:val="20"/>
      <w:szCs w:val="23"/>
      <w:lang w:eastAsia="ru-RU"/>
    </w:rPr>
  </w:style>
  <w:style w:type="character" w:styleId="ListLabel15">
    <w:name w:val="ListLabel 15"/>
    <w:qFormat/>
    <w:rPr>
      <w:rFonts w:cs="Symbol"/>
      <w:color w:val="329EA1"/>
      <w:sz w:val="20"/>
      <w:szCs w:val="23"/>
      <w:lang w:eastAsia="ru-RU"/>
    </w:rPr>
  </w:style>
  <w:style w:type="character" w:styleId="ListLabel16">
    <w:name w:val="ListLabel 16"/>
    <w:qFormat/>
    <w:rPr>
      <w:rFonts w:cs="Symbol"/>
      <w:color w:val="329EA1"/>
      <w:sz w:val="20"/>
      <w:szCs w:val="23"/>
      <w:lang w:eastAsia="ru-RU"/>
    </w:rPr>
  </w:style>
  <w:style w:type="character" w:styleId="ListLabel17">
    <w:name w:val="ListLabel 17"/>
    <w:qFormat/>
    <w:rPr>
      <w:rFonts w:cs="Symbol"/>
      <w:color w:val="329EA1"/>
      <w:sz w:val="20"/>
      <w:szCs w:val="23"/>
      <w:lang w:eastAsia="ru-RU"/>
    </w:rPr>
  </w:style>
  <w:style w:type="character" w:styleId="ListLabel18">
    <w:name w:val="ListLabel 18"/>
    <w:qFormat/>
    <w:rPr>
      <w:rFonts w:cs="Symbol"/>
      <w:color w:val="329EA1"/>
      <w:sz w:val="20"/>
      <w:szCs w:val="23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7">
    <w:name w:val="Footer"/>
    <w:basedOn w:val="Normal"/>
    <w:pPr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Neat_Office/6.2.8.2$Windows_x86 LibreOffice_project/</Application>
  <Pages>2</Pages>
  <Words>572</Words>
  <Characters>3939</Characters>
  <CharactersWithSpaces>4461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2019-04-08T15:02:00Z</dcterms:created>
  <dc:creator>Пользователь</dc:creator>
  <dc:description/>
  <cp:keywords> </cp:keywords>
  <dc:language>en-US</dc:language>
  <cp:lastModifiedBy/>
  <cp:lastPrinted>2019-04-08T16:13:00Z</cp:lastPrinted>
  <dcterms:modified xsi:type="dcterms:W3CDTF">2023-11-10T15:26:32Z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